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</w:rPr>
      </w:pPr>
      <w:r>
        <w:rPr>
          <w:rFonts w:hint="eastAsia" w:ascii="宋体" w:hAnsi="宋体"/>
          <w:b/>
          <w:color w:val="FF0000"/>
          <w:sz w:val="72"/>
          <w:szCs w:val="72"/>
        </w:rPr>
        <w:t>哈尔滨理工大学院处文件</w:t>
      </w:r>
    </w:p>
    <w:p>
      <w:pPr>
        <w:jc w:val="center"/>
        <w:rPr>
          <w:rFonts w:ascii="宋体" w:hAnsi="宋体"/>
        </w:rPr>
      </w:pPr>
    </w:p>
    <w:p>
      <w:pPr>
        <w:jc w:val="center"/>
        <w:rPr>
          <w:rFonts w:ascii="宋体" w:hAnsi="宋体"/>
          <w:color w:val="000000"/>
        </w:rPr>
      </w:pPr>
    </w:p>
    <w:p>
      <w:pPr>
        <w:jc w:val="center"/>
        <w:rPr>
          <w:rFonts w:ascii="宋体" w:hAnsi="宋体"/>
          <w:color w:val="000000"/>
        </w:rPr>
      </w:pP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政学字〔2021〕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460" w:lineRule="exact"/>
        <w:rPr>
          <w:rFonts w:ascii="宋体" w:hAnsi="宋体"/>
          <w:sz w:val="28"/>
        </w:rPr>
      </w:pPr>
      <w:r>
        <w:rPr>
          <w:rFonts w:hint="eastAsia" w:ascii="仿宋_GB2312" w:eastAsia="仿宋_GB2312"/>
          <w:b/>
          <w:color w:val="FF0000"/>
          <w:sz w:val="84"/>
          <w:szCs w:val="84"/>
          <w:u w:val="single"/>
        </w:rPr>
        <w:t xml:space="preserve">                    </w:t>
      </w:r>
    </w:p>
    <w:p>
      <w:pPr>
        <w:jc w:val="center"/>
        <w:rPr>
          <w:rFonts w:ascii="华文中宋" w:hAnsi="华文中宋" w:eastAsia="华文中宋"/>
          <w:color w:val="000000"/>
          <w:sz w:val="44"/>
          <w:szCs w:val="44"/>
        </w:rPr>
      </w:pPr>
    </w:p>
    <w:p>
      <w:pPr>
        <w:jc w:val="center"/>
        <w:rPr>
          <w:rFonts w:ascii="仿宋" w:hAnsi="仿宋" w:eastAsia="仿宋"/>
          <w:color w:val="000000"/>
          <w:sz w:val="44"/>
          <w:szCs w:val="44"/>
        </w:rPr>
      </w:pPr>
      <w:r>
        <w:rPr>
          <w:rFonts w:hint="eastAsia" w:ascii="仿宋" w:hAnsi="仿宋" w:eastAsia="仿宋"/>
          <w:color w:val="000000"/>
          <w:sz w:val="44"/>
          <w:szCs w:val="44"/>
        </w:rPr>
        <w:t>关于202</w:t>
      </w:r>
      <w:r>
        <w:rPr>
          <w:rFonts w:hint="eastAsia" w:ascii="仿宋" w:hAnsi="仿宋" w:eastAsia="仿宋"/>
          <w:color w:val="000000"/>
          <w:sz w:val="44"/>
          <w:szCs w:val="44"/>
          <w:lang w:val="en-US" w:eastAsia="zh-CN"/>
        </w:rPr>
        <w:t>1</w:t>
      </w:r>
      <w:r>
        <w:rPr>
          <w:rFonts w:hint="eastAsia" w:ascii="仿宋" w:hAnsi="仿宋" w:eastAsia="仿宋"/>
          <w:color w:val="000000"/>
          <w:sz w:val="44"/>
          <w:szCs w:val="44"/>
        </w:rPr>
        <w:t>-202</w:t>
      </w:r>
      <w:r>
        <w:rPr>
          <w:rFonts w:hint="eastAsia" w:ascii="仿宋" w:hAnsi="仿宋" w:eastAsia="仿宋"/>
          <w:color w:val="000000"/>
          <w:sz w:val="44"/>
          <w:szCs w:val="44"/>
          <w:lang w:val="en-US" w:eastAsia="zh-CN"/>
        </w:rPr>
        <w:t>2</w:t>
      </w:r>
      <w:r>
        <w:rPr>
          <w:rFonts w:hint="eastAsia" w:ascii="仿宋" w:hAnsi="仿宋" w:eastAsia="仿宋"/>
          <w:color w:val="000000"/>
          <w:sz w:val="44"/>
          <w:szCs w:val="44"/>
        </w:rPr>
        <w:t>学年第</w:t>
      </w:r>
      <w:r>
        <w:rPr>
          <w:rFonts w:hint="eastAsia" w:ascii="仿宋" w:hAnsi="仿宋" w:eastAsia="仿宋"/>
          <w:color w:val="000000"/>
          <w:sz w:val="44"/>
          <w:szCs w:val="44"/>
          <w:lang w:val="en-US" w:eastAsia="zh-CN"/>
        </w:rPr>
        <w:t>一</w:t>
      </w:r>
      <w:r>
        <w:rPr>
          <w:rFonts w:hint="eastAsia" w:ascii="仿宋" w:hAnsi="仿宋" w:eastAsia="仿宋"/>
          <w:color w:val="000000"/>
          <w:sz w:val="44"/>
          <w:szCs w:val="44"/>
        </w:rPr>
        <w:t>学期</w:t>
      </w:r>
    </w:p>
    <w:p>
      <w:pPr>
        <w:jc w:val="center"/>
        <w:rPr>
          <w:rFonts w:ascii="仿宋" w:hAnsi="仿宋" w:eastAsia="仿宋"/>
          <w:color w:val="000000"/>
          <w:sz w:val="44"/>
          <w:szCs w:val="44"/>
        </w:rPr>
      </w:pPr>
      <w:r>
        <w:rPr>
          <w:rFonts w:hint="eastAsia" w:ascii="仿宋" w:hAnsi="仿宋" w:eastAsia="仿宋"/>
          <w:color w:val="000000"/>
          <w:sz w:val="44"/>
          <w:szCs w:val="44"/>
        </w:rPr>
        <w:t>学生学习成绩预警工作的通知</w:t>
      </w:r>
    </w:p>
    <w:p>
      <w:pPr>
        <w:jc w:val="center"/>
        <w:rPr>
          <w:color w:val="000000"/>
          <w:sz w:val="44"/>
        </w:rPr>
      </w:pPr>
    </w:p>
    <w:p>
      <w:pPr>
        <w:spacing w:line="500" w:lineRule="exac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各学院学生工作办公室：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学生学习成绩预警工作是促进我校学风建设的一项重要工作，为了不断完善和充分发挥该项制度的作用，按照政教学联字〔2021〕1号《关于建立学生学习成绩预警制度的通知》文件要求，开展本学期的学生学习成绩预警工作。请做好以下几方面工作：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1.进一步加强与学院教学部门的配合，确保学生所</w:t>
      </w:r>
      <w:r>
        <w:rPr>
          <w:rFonts w:hint="eastAsia" w:ascii="仿宋" w:hAnsi="仿宋" w:eastAsia="仿宋"/>
          <w:sz w:val="32"/>
          <w:szCs w:val="32"/>
        </w:rPr>
        <w:t>欠</w:t>
      </w:r>
      <w:r>
        <w:rPr>
          <w:rFonts w:hint="eastAsia" w:ascii="仿宋" w:hAnsi="仿宋" w:eastAsia="仿宋"/>
          <w:color w:val="000000"/>
          <w:sz w:val="32"/>
          <w:szCs w:val="32"/>
        </w:rPr>
        <w:t>学分核定工作准确无误。</w:t>
      </w:r>
    </w:p>
    <w:p>
      <w:pPr>
        <w:spacing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2.重点加强预警通知学生家长的信息反馈工作，要确保欠学分情况能够及时准确地转达至学生家长,并做好记录、录音工作。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3.做好收到预警通知学生的思想政治工作，认真做好谈话记录，关注收到预警通知后学生的思想动态，心理健康状况，根据实际情况采取定期谈话、学困帮扶、跟踪回访等工作。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4.对于连续</w:t>
      </w:r>
      <w:r>
        <w:rPr>
          <w:rFonts w:hint="eastAsia" w:ascii="仿宋" w:hAnsi="仿宋" w:eastAsia="仿宋"/>
          <w:sz w:val="32"/>
          <w:szCs w:val="32"/>
          <w:highlight w:val="none"/>
        </w:rPr>
        <w:t>收</w:t>
      </w:r>
      <w:r>
        <w:rPr>
          <w:rFonts w:hint="eastAsia" w:ascii="仿宋" w:hAnsi="仿宋" w:eastAsia="仿宋"/>
          <w:color w:val="000000"/>
          <w:sz w:val="32"/>
          <w:szCs w:val="32"/>
        </w:rPr>
        <w:t>到预警通知、成绩急剧下滑、面临二次降级、面临退学的学生应予以重点关注，并加强与其家长的沟通联系工作，从学校和家庭两方面促进学生努力学习，提高学习成绩。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5.对收到预警通知单中的家庭经济困难和家庭突发变故的学生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</w:rPr>
        <w:t>辅导员要予以重点关注。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6.学生学习成绩预警单的发放流程：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（1）学院填写学生学习成绩预警单；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（2）辅导员通过网络、电话、谈话等形式同学生确认学习成绩预警单，并做好家长告知工作，留存相关告知记录；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（3）将《学生学习成绩预警通知单》一式三份，以电子文档为主要形式送达学生本人一份，学生家长一份，纸质文档学院留存一份。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（4）在本学期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10月15日之前</w:t>
      </w:r>
      <w:r>
        <w:rPr>
          <w:rFonts w:hint="eastAsia" w:ascii="仿宋" w:hAnsi="仿宋" w:eastAsia="仿宋"/>
          <w:color w:val="000000"/>
          <w:sz w:val="32"/>
          <w:szCs w:val="32"/>
        </w:rPr>
        <w:t>，完成本学院学生202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</w:rPr>
        <w:t>-202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</w:rPr>
        <w:t>学年第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color w:val="000000"/>
          <w:sz w:val="32"/>
          <w:szCs w:val="32"/>
        </w:rPr>
        <w:t>学期学习成绩预警工作，将本学院《学生学习成绩预警情况汇总表》（附件3）纸质版签字盖章送至新主楼E0416室，电子稿报送学生处邮箱：xsc0170@163.com存档。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7.</w:t>
      </w:r>
      <w:r>
        <w:rPr>
          <w:rFonts w:ascii="仿宋" w:hAnsi="仿宋" w:eastAsia="仿宋"/>
          <w:color w:val="000000"/>
          <w:sz w:val="32"/>
          <w:szCs w:val="32"/>
        </w:rPr>
        <w:t>各学院</w:t>
      </w:r>
      <w:r>
        <w:rPr>
          <w:rFonts w:hint="eastAsia" w:ascii="仿宋" w:hAnsi="仿宋" w:eastAsia="仿宋"/>
          <w:color w:val="000000"/>
          <w:sz w:val="32"/>
          <w:szCs w:val="32"/>
        </w:rPr>
        <w:t>做好谈话记录、电话录音、电子文档等材料的存档工作。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附件1：学生欠学分情况统计表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附件2：学生学习成绩预警通知单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附件3：学生学习成绩预警情况汇总表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附件4：《哈尔滨理工大学学生管理规定》中的相关规定</w:t>
      </w:r>
    </w:p>
    <w:p>
      <w:pPr>
        <w:spacing w:line="500" w:lineRule="exact"/>
        <w:ind w:firstLine="64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附件5：《关于建立学生学习成绩预警制度的通知》</w:t>
      </w:r>
    </w:p>
    <w:p>
      <w:pPr>
        <w:spacing w:line="360" w:lineRule="exact"/>
        <w:ind w:firstLine="5120" w:firstLineChars="1600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360" w:lineRule="exact"/>
        <w:ind w:firstLine="5120" w:firstLineChars="1600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360" w:lineRule="exac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（此页无正文）</w:t>
      </w:r>
    </w:p>
    <w:p>
      <w:pPr>
        <w:spacing w:line="360" w:lineRule="exact"/>
        <w:ind w:firstLine="5120" w:firstLineChars="1600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360" w:lineRule="exact"/>
        <w:ind w:firstLine="5120" w:firstLineChars="1600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360" w:lineRule="exact"/>
        <w:ind w:firstLine="5120" w:firstLineChars="1600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400" w:lineRule="exact"/>
        <w:jc w:val="center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学生处</w:t>
      </w:r>
    </w:p>
    <w:p>
      <w:pPr>
        <w:spacing w:line="360" w:lineRule="exact"/>
        <w:ind w:firstLine="5120" w:firstLineChars="1600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400" w:lineRule="exac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      2021年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color w:val="000000"/>
          <w:sz w:val="32"/>
          <w:szCs w:val="32"/>
        </w:rPr>
        <w:t>日</w:t>
      </w:r>
    </w:p>
    <w:p>
      <w:pPr>
        <w:spacing w:line="400" w:lineRule="exact"/>
        <w:rPr>
          <w:rFonts w:ascii="仿宋" w:hAnsi="仿宋" w:eastAsia="仿宋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/>
          <w:color w:val="000000"/>
          <w:sz w:val="32"/>
          <w:szCs w:val="32"/>
        </w:rPr>
      </w:pPr>
    </w:p>
    <w:p>
      <w:pPr>
        <w:spacing w:line="500" w:lineRule="atLeast"/>
        <w:rPr>
          <w:rFonts w:hint="default" w:ascii="宋体" w:hAnsi="宋体" w:eastAsia="宋体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                    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/>
          <w:color w:val="000000"/>
          <w:sz w:val="32"/>
          <w:szCs w:val="32"/>
          <w:u w:val="single"/>
        </w:rPr>
        <w:t xml:space="preserve">              </w:t>
      </w:r>
      <w:r>
        <w:rPr>
          <w:rFonts w:hint="eastAsia" w:ascii="宋体" w:hAnsi="宋体"/>
          <w:color w:val="000000"/>
          <w:sz w:val="32"/>
          <w:szCs w:val="32"/>
          <w:u w:val="single"/>
          <w:lang w:val="en-US" w:eastAsia="zh-CN"/>
        </w:rPr>
        <w:t xml:space="preserve"> </w:t>
      </w:r>
    </w:p>
    <w:p>
      <w:pPr>
        <w:spacing w:line="300" w:lineRule="exac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u w:val="single"/>
        </w:rPr>
        <w:t>哈尔滨理工大学学生处               2021年</w:t>
      </w:r>
      <w:r>
        <w:rPr>
          <w:rFonts w:hint="eastAsia" w:ascii="仿宋" w:hAnsi="仿宋" w:eastAsia="仿宋"/>
          <w:color w:val="000000"/>
          <w:sz w:val="32"/>
          <w:szCs w:val="32"/>
          <w:u w:val="single"/>
          <w:lang w:val="en-US" w:eastAsia="zh-CN"/>
        </w:rPr>
        <w:t>10</w:t>
      </w:r>
      <w:r>
        <w:rPr>
          <w:rFonts w:hint="eastAsia" w:ascii="仿宋" w:hAnsi="仿宋" w:eastAsia="仿宋"/>
          <w:color w:val="000000"/>
          <w:sz w:val="32"/>
          <w:szCs w:val="32"/>
          <w:u w:val="single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u w:val="single"/>
          <w:lang w:val="en-US" w:eastAsia="zh-CN"/>
        </w:rPr>
        <w:t>4</w:t>
      </w:r>
      <w:r>
        <w:rPr>
          <w:rFonts w:hint="eastAsia" w:ascii="仿宋" w:hAnsi="仿宋" w:eastAsia="仿宋"/>
          <w:color w:val="000000"/>
          <w:sz w:val="32"/>
          <w:szCs w:val="32"/>
          <w:u w:val="single"/>
        </w:rPr>
        <w:t>日</w:t>
      </w:r>
      <w:r>
        <w:rPr>
          <w:rFonts w:hint="eastAsia" w:ascii="仿宋" w:hAnsi="仿宋" w:eastAsia="仿宋"/>
          <w:color w:val="000000"/>
          <w:sz w:val="32"/>
          <w:szCs w:val="32"/>
          <w:u w:val="single"/>
          <w:lang w:val="en-US" w:eastAsia="zh-CN"/>
        </w:rPr>
        <w:t xml:space="preserve"> </w:t>
      </w:r>
    </w:p>
    <w:sectPr>
      <w:headerReference r:id="rId3" w:type="default"/>
      <w:pgSz w:w="10433" w:h="14742"/>
      <w:pgMar w:top="1797" w:right="1134" w:bottom="779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Malgun Gothic Semilight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571"/>
    <w:rsid w:val="000C580C"/>
    <w:rsid w:val="000C5C2C"/>
    <w:rsid w:val="000D7571"/>
    <w:rsid w:val="00165F2F"/>
    <w:rsid w:val="00200023"/>
    <w:rsid w:val="00217D52"/>
    <w:rsid w:val="00225C1F"/>
    <w:rsid w:val="002C7AA5"/>
    <w:rsid w:val="0034006D"/>
    <w:rsid w:val="00340C6D"/>
    <w:rsid w:val="00496A18"/>
    <w:rsid w:val="00496D69"/>
    <w:rsid w:val="004A5930"/>
    <w:rsid w:val="00540CF4"/>
    <w:rsid w:val="006157AA"/>
    <w:rsid w:val="006D02DA"/>
    <w:rsid w:val="00724B50"/>
    <w:rsid w:val="00731633"/>
    <w:rsid w:val="00744FE9"/>
    <w:rsid w:val="00750EFE"/>
    <w:rsid w:val="007F0DA1"/>
    <w:rsid w:val="00881342"/>
    <w:rsid w:val="008967E5"/>
    <w:rsid w:val="008A2C2B"/>
    <w:rsid w:val="008C1438"/>
    <w:rsid w:val="0092657C"/>
    <w:rsid w:val="009F19E4"/>
    <w:rsid w:val="00A6300A"/>
    <w:rsid w:val="00A707D4"/>
    <w:rsid w:val="00B37C9F"/>
    <w:rsid w:val="00BB3BBC"/>
    <w:rsid w:val="00D54EF5"/>
    <w:rsid w:val="00DA0407"/>
    <w:rsid w:val="00F02338"/>
    <w:rsid w:val="00F360B6"/>
    <w:rsid w:val="00F755A0"/>
    <w:rsid w:val="00FE7600"/>
    <w:rsid w:val="027F64F7"/>
    <w:rsid w:val="02C07E0D"/>
    <w:rsid w:val="02D75787"/>
    <w:rsid w:val="034B7D8D"/>
    <w:rsid w:val="03BB557E"/>
    <w:rsid w:val="0679487B"/>
    <w:rsid w:val="077C7162"/>
    <w:rsid w:val="07E135D1"/>
    <w:rsid w:val="08BA37E7"/>
    <w:rsid w:val="0C170559"/>
    <w:rsid w:val="1013770C"/>
    <w:rsid w:val="10702656"/>
    <w:rsid w:val="11794112"/>
    <w:rsid w:val="147D3DFA"/>
    <w:rsid w:val="151C6FA2"/>
    <w:rsid w:val="15A518BF"/>
    <w:rsid w:val="173B5016"/>
    <w:rsid w:val="19342E4B"/>
    <w:rsid w:val="1B1C39EF"/>
    <w:rsid w:val="1B5438E2"/>
    <w:rsid w:val="1DD755E3"/>
    <w:rsid w:val="20D27A5F"/>
    <w:rsid w:val="21261FF5"/>
    <w:rsid w:val="218B28AF"/>
    <w:rsid w:val="22494ADD"/>
    <w:rsid w:val="22C14F86"/>
    <w:rsid w:val="22E110AD"/>
    <w:rsid w:val="23FB6FEE"/>
    <w:rsid w:val="256D524D"/>
    <w:rsid w:val="2C25226B"/>
    <w:rsid w:val="2CC560B9"/>
    <w:rsid w:val="2CFF0852"/>
    <w:rsid w:val="2DF02145"/>
    <w:rsid w:val="2EEC2C3C"/>
    <w:rsid w:val="2FE8490F"/>
    <w:rsid w:val="31437B70"/>
    <w:rsid w:val="315572A7"/>
    <w:rsid w:val="31C9336A"/>
    <w:rsid w:val="33646CCA"/>
    <w:rsid w:val="370F40C0"/>
    <w:rsid w:val="3986617A"/>
    <w:rsid w:val="3A192017"/>
    <w:rsid w:val="3B4A2625"/>
    <w:rsid w:val="3BBA4753"/>
    <w:rsid w:val="3C991769"/>
    <w:rsid w:val="3F431BC7"/>
    <w:rsid w:val="402F450B"/>
    <w:rsid w:val="41BE27EA"/>
    <w:rsid w:val="42107617"/>
    <w:rsid w:val="44CA4E4B"/>
    <w:rsid w:val="489B374F"/>
    <w:rsid w:val="497B5213"/>
    <w:rsid w:val="4A540590"/>
    <w:rsid w:val="4BC8733E"/>
    <w:rsid w:val="4CA5341F"/>
    <w:rsid w:val="4CF90A40"/>
    <w:rsid w:val="4D870D58"/>
    <w:rsid w:val="4F5027A8"/>
    <w:rsid w:val="4F70336A"/>
    <w:rsid w:val="52423497"/>
    <w:rsid w:val="53D933F7"/>
    <w:rsid w:val="54C77D3C"/>
    <w:rsid w:val="551F5F54"/>
    <w:rsid w:val="55855A2B"/>
    <w:rsid w:val="55882A28"/>
    <w:rsid w:val="55A45EA5"/>
    <w:rsid w:val="56595ED6"/>
    <w:rsid w:val="56C42471"/>
    <w:rsid w:val="58245BED"/>
    <w:rsid w:val="59106AC9"/>
    <w:rsid w:val="595F406A"/>
    <w:rsid w:val="5A0963D3"/>
    <w:rsid w:val="5A9752E9"/>
    <w:rsid w:val="5DC71AD5"/>
    <w:rsid w:val="5EE478E2"/>
    <w:rsid w:val="5F4F196D"/>
    <w:rsid w:val="60A42E3B"/>
    <w:rsid w:val="60BD2B05"/>
    <w:rsid w:val="61102251"/>
    <w:rsid w:val="634D1493"/>
    <w:rsid w:val="63DE019A"/>
    <w:rsid w:val="655B08B0"/>
    <w:rsid w:val="69EC5C93"/>
    <w:rsid w:val="6A4D6C84"/>
    <w:rsid w:val="6C3D24B8"/>
    <w:rsid w:val="6C4E7951"/>
    <w:rsid w:val="6CBE58B5"/>
    <w:rsid w:val="6CD807E9"/>
    <w:rsid w:val="72991D89"/>
    <w:rsid w:val="72A312D8"/>
    <w:rsid w:val="73DD4BBF"/>
    <w:rsid w:val="74196908"/>
    <w:rsid w:val="756C7D3E"/>
    <w:rsid w:val="757F68C7"/>
    <w:rsid w:val="75D440F4"/>
    <w:rsid w:val="77156813"/>
    <w:rsid w:val="77BD79A1"/>
    <w:rsid w:val="78F54A84"/>
    <w:rsid w:val="7ABA52E6"/>
    <w:rsid w:val="7BF54E8D"/>
    <w:rsid w:val="7C0247D6"/>
    <w:rsid w:val="7C6741B3"/>
    <w:rsid w:val="7C8139AF"/>
    <w:rsid w:val="7F662EC8"/>
    <w:rsid w:val="7F94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161</Words>
  <Characters>921</Characters>
  <Lines>7</Lines>
  <Paragraphs>2</Paragraphs>
  <TotalTime>12</TotalTime>
  <ScaleCrop>false</ScaleCrop>
  <LinksUpToDate>false</LinksUpToDate>
  <CharactersWithSpaces>1080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2018-03-20T03:10:00Z</dcterms:created>
  <dc:creator>gyb1</dc:creator>
  <cp:lastModifiedBy>Fairy</cp:lastModifiedBy>
  <cp:lastPrinted>2021-04-06T01:41:00Z</cp:lastPrinted>
  <dcterms:modified xsi:type="dcterms:W3CDTF">2021-10-04T07:15:18Z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361610BF5AAC4CDEBFBED7132605F7BA</vt:lpwstr>
  </property>
</Properties>
</file>